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33" w:rsidRPr="00C04C62" w:rsidRDefault="00D138FD">
      <w:pPr>
        <w:pStyle w:val="Standard"/>
        <w:spacing w:line="276" w:lineRule="auto"/>
        <w:rPr>
          <w:sz w:val="32"/>
          <w:szCs w:val="32"/>
          <w:lang w:val="pl-PL"/>
        </w:rPr>
      </w:pPr>
      <w:r w:rsidRPr="00C04C62">
        <w:rPr>
          <w:rFonts w:ascii="Times New Roman" w:hAnsi="Times New Roman" w:cs="Times New Roman"/>
          <w:b/>
          <w:sz w:val="32"/>
          <w:szCs w:val="32"/>
          <w:lang w:val="pl-PL"/>
        </w:rPr>
        <w:t>Kryteria oceniania z języka niemieckiego</w:t>
      </w:r>
    </w:p>
    <w:p w:rsidR="00137533" w:rsidRDefault="00137533">
      <w:pPr>
        <w:pStyle w:val="txtzodpycha"/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37533" w:rsidRDefault="00D138FD">
      <w:pPr>
        <w:pStyle w:val="txtzodpycha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szkolne pełni dwie podstawowe funkcje: </w:t>
      </w:r>
      <w:r>
        <w:rPr>
          <w:rFonts w:ascii="Times New Roman" w:hAnsi="Times New Roman" w:cs="Times New Roman"/>
          <w:b/>
          <w:sz w:val="24"/>
          <w:szCs w:val="24"/>
        </w:rPr>
        <w:t xml:space="preserve">klasyfikującą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b/>
          <w:sz w:val="24"/>
          <w:szCs w:val="24"/>
        </w:rPr>
        <w:t>diagnostyczną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Funkcja klasyfikująca jest ważna przy ocenie poziomu opanowania wiedzy bądź porównywaniu osiągnięć uczniów z obowiązującymi standardami. Ocenianie klasyfikujące jest istotnym źródłem informacji dla dyrekcji szkoły i organów nadzoru pedagogicznego.</w:t>
      </w:r>
    </w:p>
    <w:p w:rsidR="00C04C62" w:rsidRDefault="00C04C62">
      <w:pPr>
        <w:pStyle w:val="txtzodpycha"/>
        <w:spacing w:before="0" w:line="276" w:lineRule="auto"/>
        <w:jc w:val="both"/>
      </w:pPr>
    </w:p>
    <w:p w:rsidR="00137533" w:rsidRDefault="00D138FD">
      <w:pPr>
        <w:pStyle w:val="txtzodpycha"/>
        <w:spacing w:before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prac</w:t>
      </w:r>
      <w:r>
        <w:rPr>
          <w:rFonts w:ascii="Times New Roman" w:hAnsi="Times New Roman" w:cs="Times New Roman"/>
          <w:sz w:val="24"/>
          <w:szCs w:val="24"/>
        </w:rPr>
        <w:t xml:space="preserve">y nauczyciela przedmiotu większą rolę odgrywa funkcja </w:t>
      </w:r>
      <w:r>
        <w:rPr>
          <w:rFonts w:ascii="Times New Roman" w:hAnsi="Times New Roman" w:cs="Times New Roman"/>
          <w:b/>
          <w:sz w:val="24"/>
          <w:szCs w:val="24"/>
        </w:rPr>
        <w:t xml:space="preserve">diagnostyczna </w:t>
      </w:r>
      <w:r>
        <w:rPr>
          <w:rFonts w:ascii="Times New Roman" w:hAnsi="Times New Roman" w:cs="Times New Roman"/>
          <w:sz w:val="24"/>
          <w:szCs w:val="24"/>
        </w:rPr>
        <w:t>oceny, a więc: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informowanie ucznia o poziomie jego osiągnięć edukacyjnych i postępach w nauce;</w:t>
      </w:r>
    </w:p>
    <w:p w:rsidR="00137533" w:rsidRPr="00C04C62" w:rsidRDefault="00D138FD">
      <w:pPr>
        <w:pStyle w:val="Standard"/>
        <w:spacing w:line="276" w:lineRule="auto"/>
        <w:jc w:val="both"/>
        <w:rPr>
          <w:lang w:val="pl-PL"/>
        </w:rPr>
      </w:pPr>
      <w:r>
        <w:rPr>
          <w:rStyle w:val="BookAntiqua9pt"/>
          <w:rFonts w:ascii="Times New Roman" w:hAnsi="Times New Roman" w:cs="Times New Roman"/>
          <w:sz w:val="24"/>
        </w:rPr>
        <w:t xml:space="preserve">– </w:t>
      </w:r>
      <w:r w:rsidRPr="00C04C62">
        <w:rPr>
          <w:lang w:val="pl-PL"/>
        </w:rPr>
        <w:t xml:space="preserve">udzielanie </w:t>
      </w:r>
      <w:hyperlink r:id="rId6" w:history="1">
        <w:r w:rsidRPr="00C04C62">
          <w:rPr>
            <w:rStyle w:val="Internetlink"/>
            <w:color w:val="000000"/>
            <w:sz w:val="24"/>
            <w:szCs w:val="24"/>
            <w:u w:val="none"/>
            <w:lang w:val="pl-PL"/>
          </w:rPr>
          <w:t>uczniowi</w:t>
        </w:r>
      </w:hyperlink>
      <w:r w:rsidRPr="00C04C62">
        <w:rPr>
          <w:lang w:val="pl-PL"/>
        </w:rPr>
        <w:t xml:space="preserve"> pomocy w nauce poprzez przekazanie mu informacji o tym, co zrobił dobrze i jak powinien się dalej uczyć;</w:t>
      </w:r>
    </w:p>
    <w:p w:rsidR="00137533" w:rsidRPr="00C04C62" w:rsidRDefault="00D138FD">
      <w:pPr>
        <w:pStyle w:val="Standard"/>
        <w:spacing w:line="276" w:lineRule="auto"/>
        <w:jc w:val="both"/>
        <w:rPr>
          <w:lang w:val="pl-PL"/>
        </w:rPr>
      </w:pPr>
      <w:r>
        <w:rPr>
          <w:rStyle w:val="BookAntiqua9pt"/>
          <w:rFonts w:ascii="Times New Roman" w:hAnsi="Times New Roman" w:cs="Times New Roman"/>
          <w:sz w:val="24"/>
        </w:rPr>
        <w:t xml:space="preserve">– </w:t>
      </w:r>
      <w:r w:rsidRPr="00C04C62">
        <w:rPr>
          <w:lang w:val="pl-PL"/>
        </w:rPr>
        <w:t>udzielanie uczniowi wskazówek do samodzielnego planowania własnego rozwoju;</w:t>
      </w:r>
    </w:p>
    <w:p w:rsidR="00137533" w:rsidRPr="00C04C62" w:rsidRDefault="00D138FD">
      <w:pPr>
        <w:pStyle w:val="Standard"/>
        <w:spacing w:line="276" w:lineRule="auto"/>
        <w:jc w:val="both"/>
        <w:rPr>
          <w:lang w:val="pl-PL"/>
        </w:rPr>
      </w:pPr>
      <w:r>
        <w:rPr>
          <w:rStyle w:val="BookAntiqua9pt"/>
          <w:rFonts w:ascii="Times New Roman" w:hAnsi="Times New Roman" w:cs="Times New Roman"/>
          <w:sz w:val="24"/>
        </w:rPr>
        <w:t xml:space="preserve">– </w:t>
      </w:r>
      <w:r w:rsidRPr="00C04C62">
        <w:rPr>
          <w:lang w:val="pl-PL"/>
        </w:rPr>
        <w:t xml:space="preserve">motywowanie </w:t>
      </w:r>
      <w:hyperlink r:id="rId7" w:history="1">
        <w:r w:rsidRPr="00C04C62">
          <w:rPr>
            <w:rStyle w:val="Internetlink"/>
            <w:color w:val="000000"/>
            <w:sz w:val="24"/>
            <w:szCs w:val="24"/>
            <w:u w:val="none"/>
            <w:lang w:val="pl-PL"/>
          </w:rPr>
          <w:t>ucznia</w:t>
        </w:r>
      </w:hyperlink>
      <w:r w:rsidRPr="00C04C62">
        <w:rPr>
          <w:lang w:val="pl-PL"/>
        </w:rPr>
        <w:t xml:space="preserve"> do dalszych postępów w nauce i zachowaniu;</w:t>
      </w:r>
    </w:p>
    <w:p w:rsidR="00137533" w:rsidRPr="00C04C62" w:rsidRDefault="00D138FD">
      <w:pPr>
        <w:pStyle w:val="Standard"/>
        <w:spacing w:line="276" w:lineRule="auto"/>
        <w:jc w:val="both"/>
        <w:rPr>
          <w:lang w:val="pl-PL"/>
        </w:rPr>
      </w:pPr>
      <w:r>
        <w:rPr>
          <w:rStyle w:val="BookAntiqua9pt"/>
          <w:rFonts w:ascii="Times New Roman" w:hAnsi="Times New Roman" w:cs="Times New Roman"/>
          <w:sz w:val="24"/>
        </w:rPr>
        <w:t xml:space="preserve">– </w:t>
      </w:r>
      <w:r w:rsidRPr="00C04C62">
        <w:rPr>
          <w:lang w:val="pl-PL"/>
        </w:rPr>
        <w:t xml:space="preserve">dostarczanie </w:t>
      </w:r>
      <w:hyperlink r:id="rId8" w:history="1">
        <w:r w:rsidRPr="00C04C62">
          <w:rPr>
            <w:rStyle w:val="Internetlink"/>
            <w:color w:val="000000"/>
            <w:sz w:val="24"/>
            <w:szCs w:val="24"/>
            <w:u w:val="none"/>
            <w:lang w:val="pl-PL"/>
          </w:rPr>
          <w:t>rodzicom</w:t>
        </w:r>
      </w:hyperlink>
      <w:r w:rsidRPr="00C04C62">
        <w:rPr>
          <w:lang w:val="pl-PL"/>
        </w:rPr>
        <w:t xml:space="preserve"> i </w:t>
      </w:r>
      <w:hyperlink r:id="rId9" w:history="1">
        <w:r w:rsidRPr="00C04C62">
          <w:rPr>
            <w:rStyle w:val="Internetlink"/>
            <w:color w:val="000000"/>
            <w:sz w:val="24"/>
            <w:szCs w:val="24"/>
            <w:u w:val="none"/>
            <w:lang w:val="pl-PL"/>
          </w:rPr>
          <w:t>nauczycielom</w:t>
        </w:r>
      </w:hyperlink>
      <w:r w:rsidRPr="00C04C62">
        <w:rPr>
          <w:lang w:val="pl-PL"/>
        </w:rPr>
        <w:t xml:space="preserve"> informacji o postępach i trudnościach w nauce oraz o szczególnych uzdolnieniach </w:t>
      </w:r>
      <w:hyperlink r:id="rId10" w:history="1">
        <w:r w:rsidRPr="00C04C62">
          <w:rPr>
            <w:rStyle w:val="Internetlink"/>
            <w:color w:val="000000"/>
            <w:sz w:val="24"/>
            <w:szCs w:val="24"/>
            <w:u w:val="none"/>
            <w:lang w:val="pl-PL"/>
          </w:rPr>
          <w:t>ucznia</w:t>
        </w:r>
      </w:hyperlink>
      <w:r w:rsidRPr="00C04C62">
        <w:rPr>
          <w:lang w:val="pl-PL"/>
        </w:rPr>
        <w:t>;</w:t>
      </w:r>
    </w:p>
    <w:p w:rsidR="00137533" w:rsidRPr="00C04C62" w:rsidRDefault="00D138FD">
      <w:pPr>
        <w:pStyle w:val="Standard"/>
        <w:spacing w:line="276" w:lineRule="auto"/>
        <w:jc w:val="both"/>
        <w:rPr>
          <w:lang w:val="pl-PL"/>
        </w:rPr>
      </w:pPr>
      <w:r>
        <w:rPr>
          <w:rStyle w:val="BookAntiqua9pt"/>
          <w:rFonts w:ascii="Times New Roman" w:hAnsi="Times New Roman" w:cs="Times New Roman"/>
          <w:sz w:val="24"/>
        </w:rPr>
        <w:t xml:space="preserve">– </w:t>
      </w:r>
      <w:r w:rsidRPr="00C04C62">
        <w:rPr>
          <w:lang w:val="pl-PL"/>
        </w:rPr>
        <w:t>umożliwienie nauczycielowi doskonalenia organizacji i metod pracy dydaktycznej.</w:t>
      </w:r>
    </w:p>
    <w:p w:rsidR="00137533" w:rsidRDefault="00137533">
      <w:pPr>
        <w:pStyle w:val="txtzodpycha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lekcjach języka niemieckiego oceniamy wiedzę i umiejętności oraz postęp w zakresie opanowania: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czterech podstawowych sprawności językowych: rozumienie ze słuchu, czytanie ze zrozumieniem, pisanie, mówienie;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zintegrowanych sprawności językowych;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ruktur językowych : gramatycznych i leksykalnych;</w:t>
      </w:r>
    </w:p>
    <w:p w:rsidR="00137533" w:rsidRDefault="00D138FD">
      <w:pPr>
        <w:pStyle w:val="txtzodpycha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ponadto promujemy: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prace projektowe;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udział w konkursach;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zadania dodatkowe wykonane przez ucznia, a także jego aktywność na zajęciach.</w:t>
      </w:r>
    </w:p>
    <w:p w:rsidR="00137533" w:rsidRDefault="00137533">
      <w:pPr>
        <w:pStyle w:val="txtzodpycha"/>
        <w:spacing w:before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7533" w:rsidRDefault="00D138FD">
      <w:pPr>
        <w:pStyle w:val="txtzodpycha"/>
        <w:spacing w:before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Przyjmujemy, że uczeń szkoły ponadgimnazjalnej jest osobą </w:t>
      </w:r>
      <w:r>
        <w:rPr>
          <w:rFonts w:ascii="Times New Roman" w:hAnsi="Times New Roman" w:cs="Times New Roman"/>
          <w:sz w:val="24"/>
          <w:szCs w:val="24"/>
        </w:rPr>
        <w:t>prawie dorosłą, odpowiedzialną za swoją edukację. Nie ma więc potrzeby oceniania np. zeszytu. Uczeń prowadzi zeszyt w najbardziej odpowiadający mu sposób, w zależności od własnego stylu uczenia się. Ma być on dodatkowym źródłem informacji, a nie przedmiote</w:t>
      </w:r>
      <w:r>
        <w:rPr>
          <w:rFonts w:ascii="Times New Roman" w:hAnsi="Times New Roman" w:cs="Times New Roman"/>
          <w:sz w:val="24"/>
          <w:szCs w:val="24"/>
        </w:rPr>
        <w:t>m oceny.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Kontrola i ocenianie bieżące powinny odnosić się do wymagań edukacyjnych określonych przez nauczyciela na początku semestru lub roku szkolnego.</w:t>
      </w:r>
    </w:p>
    <w:p w:rsidR="00137533" w:rsidRDefault="00D138FD">
      <w:pPr>
        <w:pStyle w:val="txtzodpycha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Ocenianie przedmiotowe obejmuje: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>–</w:t>
      </w:r>
      <w:r w:rsidR="00C04C62">
        <w:rPr>
          <w:rStyle w:val="BookAntiqua9p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formułowanie przez nauczycieli wymagań edukacyjnych oraz informo</w:t>
      </w:r>
      <w:r>
        <w:rPr>
          <w:rFonts w:ascii="Times New Roman" w:hAnsi="Times New Roman" w:cs="Times New Roman"/>
          <w:sz w:val="24"/>
          <w:szCs w:val="24"/>
        </w:rPr>
        <w:t>wanie o nich uczniów i rodziców;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 xml:space="preserve">– </w:t>
      </w:r>
      <w:r w:rsidR="00C04C62">
        <w:rPr>
          <w:rStyle w:val="BookAntiqua9p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ustalenie trybu oceniania;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bieżące, śródroczne, końcowe ocenianie i klasyfikowanie zgodnie z zasadami oceniania wewnątrzszkolnego,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ustalanie warunków i trybu otrzymania ocen wyższych niż przewidywane roczne;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ustala</w:t>
      </w:r>
      <w:r>
        <w:rPr>
          <w:rFonts w:ascii="Times New Roman" w:hAnsi="Times New Roman" w:cs="Times New Roman"/>
          <w:sz w:val="24"/>
          <w:szCs w:val="24"/>
        </w:rPr>
        <w:t xml:space="preserve">nie warunków i sposobu przekazywania </w:t>
      </w:r>
      <w:hyperlink r:id="rId11" w:history="1">
        <w:r>
          <w:rPr>
            <w:rStyle w:val="Internetlink"/>
            <w:rFonts w:ascii="Times New Roman" w:hAnsi="Times New Roman"/>
            <w:color w:val="000000"/>
            <w:sz w:val="24"/>
            <w:szCs w:val="24"/>
            <w:u w:val="none"/>
          </w:rPr>
          <w:t>rodzicom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informacji o postępach i trudnościach w nauce oraz o szczególnych uzdolnieniach </w:t>
      </w:r>
      <w:hyperlink r:id="rId12" w:history="1">
        <w:r>
          <w:rPr>
            <w:rStyle w:val="Internetlink"/>
            <w:rFonts w:ascii="Times New Roman" w:hAnsi="Times New Roman"/>
            <w:color w:val="000000"/>
            <w:sz w:val="24"/>
            <w:szCs w:val="24"/>
            <w:u w:val="none"/>
          </w:rPr>
          <w:t>ucznia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37533" w:rsidRDefault="00137533">
      <w:pPr>
        <w:pStyle w:val="txtzodpycha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533" w:rsidRDefault="00D138FD">
      <w:pPr>
        <w:pStyle w:val="txtzodpycha"/>
        <w:spacing w:before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Nauczyciel przedmiotu określa szczegółowe wymagania, które uczeń powinien spełnić na poszczególne oceny.</w:t>
      </w:r>
    </w:p>
    <w:p w:rsidR="00137533" w:rsidRDefault="00137533">
      <w:pPr>
        <w:pStyle w:val="txtzodpycha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533" w:rsidRPr="00C04C62" w:rsidRDefault="00D138FD">
      <w:pPr>
        <w:pStyle w:val="Standard"/>
        <w:spacing w:line="276" w:lineRule="auto"/>
        <w:jc w:val="both"/>
        <w:rPr>
          <w:lang w:val="pl-PL"/>
        </w:rPr>
      </w:pPr>
      <w:r w:rsidRPr="00C04C62">
        <w:rPr>
          <w:lang w:val="pl-PL"/>
        </w:rPr>
        <w:t>Formułując kryteria oceniania, należałoby się odnieść do:</w:t>
      </w:r>
    </w:p>
    <w:p w:rsidR="00137533" w:rsidRPr="00C04C62" w:rsidRDefault="00D138FD">
      <w:pPr>
        <w:pStyle w:val="Standard"/>
        <w:spacing w:line="276" w:lineRule="auto"/>
        <w:jc w:val="both"/>
        <w:rPr>
          <w:lang w:val="pl-PL"/>
        </w:rPr>
      </w:pPr>
      <w:r w:rsidRPr="00C04C62">
        <w:rPr>
          <w:lang w:val="pl-PL"/>
        </w:rPr>
        <w:t>1. taksonomii celów c</w:t>
      </w:r>
      <w:r w:rsidRPr="00C04C62">
        <w:rPr>
          <w:lang w:val="pl-PL"/>
        </w:rPr>
        <w:t>zyli poziomu wymagań (poziom podstawowy – ocena dostateczna, poziom ponadpodstawowy – ocena dobra i bardzo dobra);</w:t>
      </w:r>
    </w:p>
    <w:p w:rsidR="00137533" w:rsidRPr="00C04C62" w:rsidRDefault="00D138FD">
      <w:pPr>
        <w:pStyle w:val="Standard"/>
        <w:spacing w:line="276" w:lineRule="auto"/>
        <w:jc w:val="both"/>
        <w:rPr>
          <w:lang w:val="pl-PL"/>
        </w:rPr>
      </w:pPr>
      <w:r w:rsidRPr="00C04C62">
        <w:rPr>
          <w:lang w:val="pl-PL"/>
        </w:rPr>
        <w:t>2. treści nauczania, w aspekcie: łatwości, niezawodności, istotności wewnątrz-przedmiotowej, użyteczności;</w:t>
      </w:r>
    </w:p>
    <w:p w:rsidR="00137533" w:rsidRPr="00C04C62" w:rsidRDefault="00D138FD">
      <w:pPr>
        <w:pStyle w:val="Standard"/>
        <w:spacing w:line="276" w:lineRule="auto"/>
        <w:jc w:val="both"/>
        <w:rPr>
          <w:lang w:val="pl-PL"/>
        </w:rPr>
      </w:pPr>
      <w:r w:rsidRPr="00C04C62">
        <w:rPr>
          <w:lang w:val="pl-PL"/>
        </w:rPr>
        <w:t xml:space="preserve">3. jakości wykonania czynności </w:t>
      </w:r>
      <w:r w:rsidRPr="00C04C62">
        <w:rPr>
          <w:lang w:val="pl-PL"/>
        </w:rPr>
        <w:t>przez ucznia: dokładnie, samodzielnie, bezbłędnie, sprawnie, szybko;</w:t>
      </w:r>
    </w:p>
    <w:p w:rsidR="00137533" w:rsidRPr="00C04C62" w:rsidRDefault="00D138FD">
      <w:pPr>
        <w:pStyle w:val="Standard"/>
        <w:spacing w:line="276" w:lineRule="auto"/>
        <w:jc w:val="both"/>
        <w:rPr>
          <w:lang w:val="pl-PL"/>
        </w:rPr>
      </w:pPr>
      <w:r w:rsidRPr="00C04C62">
        <w:rPr>
          <w:lang w:val="pl-PL"/>
        </w:rPr>
        <w:t>4. aspektu ilościowego: często, sporadycznie, bardzo rzadko, w ogóle.</w:t>
      </w:r>
    </w:p>
    <w:p w:rsidR="00137533" w:rsidRPr="00C04C62" w:rsidRDefault="00137533">
      <w:pPr>
        <w:pStyle w:val="Standard"/>
        <w:spacing w:line="276" w:lineRule="auto"/>
        <w:jc w:val="both"/>
        <w:rPr>
          <w:lang w:val="pl-PL"/>
        </w:rPr>
      </w:pPr>
    </w:p>
    <w:p w:rsidR="00137533" w:rsidRPr="00C04C62" w:rsidRDefault="00D138FD">
      <w:pPr>
        <w:pStyle w:val="Standard"/>
        <w:spacing w:line="276" w:lineRule="auto"/>
        <w:jc w:val="both"/>
        <w:rPr>
          <w:lang w:val="pl-PL"/>
        </w:rPr>
      </w:pPr>
      <w:r w:rsidRPr="00C04C62">
        <w:rPr>
          <w:lang w:val="pl-PL"/>
        </w:rPr>
        <w:t>Im wyższe kompetencje uczeń wykazuje, biorąc pod uwagę strukturę poznania, tym wyższa ocena:</w:t>
      </w:r>
    </w:p>
    <w:p w:rsidR="00137533" w:rsidRPr="00C04C62" w:rsidRDefault="00D138FD">
      <w:pPr>
        <w:pStyle w:val="Standard"/>
        <w:spacing w:line="276" w:lineRule="auto"/>
        <w:jc w:val="both"/>
        <w:rPr>
          <w:lang w:val="pl-PL"/>
        </w:rPr>
      </w:pPr>
      <w:r w:rsidRPr="00C04C62">
        <w:rPr>
          <w:lang w:val="pl-PL"/>
        </w:rPr>
        <w:t>a. znajomość i rozumien</w:t>
      </w:r>
      <w:r w:rsidRPr="00C04C62">
        <w:rPr>
          <w:lang w:val="pl-PL"/>
        </w:rPr>
        <w:t>ie środków językowych;</w:t>
      </w:r>
    </w:p>
    <w:p w:rsidR="00137533" w:rsidRPr="00C04C62" w:rsidRDefault="00D138FD">
      <w:pPr>
        <w:pStyle w:val="Standard"/>
        <w:spacing w:line="276" w:lineRule="auto"/>
        <w:jc w:val="both"/>
        <w:rPr>
          <w:lang w:val="pl-PL"/>
        </w:rPr>
      </w:pPr>
      <w:r w:rsidRPr="00C04C62">
        <w:rPr>
          <w:lang w:val="pl-PL"/>
        </w:rPr>
        <w:t>b. analiza, logiczne myślenie;</w:t>
      </w:r>
    </w:p>
    <w:p w:rsidR="00137533" w:rsidRPr="00C04C62" w:rsidRDefault="00D138FD">
      <w:pPr>
        <w:pStyle w:val="Standard"/>
        <w:spacing w:line="276" w:lineRule="auto"/>
        <w:jc w:val="both"/>
        <w:rPr>
          <w:lang w:val="pl-PL"/>
        </w:rPr>
      </w:pPr>
      <w:r w:rsidRPr="00C04C62">
        <w:rPr>
          <w:lang w:val="pl-PL"/>
        </w:rPr>
        <w:t>c. synteza i stosowanie wiedzy w praktyce;</w:t>
      </w:r>
    </w:p>
    <w:p w:rsidR="00137533" w:rsidRPr="00C04C62" w:rsidRDefault="00D138FD">
      <w:pPr>
        <w:pStyle w:val="Standard"/>
        <w:spacing w:line="276" w:lineRule="auto"/>
        <w:jc w:val="both"/>
        <w:rPr>
          <w:lang w:val="pl-PL"/>
        </w:rPr>
      </w:pPr>
      <w:r w:rsidRPr="00C04C62">
        <w:rPr>
          <w:lang w:val="pl-PL"/>
        </w:rPr>
        <w:t>d. tworzenie.</w:t>
      </w:r>
    </w:p>
    <w:p w:rsidR="00137533" w:rsidRPr="00C04C62" w:rsidRDefault="00137533">
      <w:pPr>
        <w:pStyle w:val="Standard"/>
        <w:spacing w:line="276" w:lineRule="auto"/>
        <w:jc w:val="both"/>
        <w:rPr>
          <w:lang w:val="pl-PL"/>
        </w:rPr>
      </w:pPr>
    </w:p>
    <w:p w:rsidR="00137533" w:rsidRPr="00C04C62" w:rsidRDefault="00137533">
      <w:pPr>
        <w:pStyle w:val="Standard"/>
        <w:spacing w:line="276" w:lineRule="auto"/>
        <w:jc w:val="both"/>
        <w:rPr>
          <w:lang w:val="pl-PL"/>
        </w:rPr>
      </w:pPr>
    </w:p>
    <w:p w:rsidR="00137533" w:rsidRPr="00C04C62" w:rsidRDefault="00137533">
      <w:pPr>
        <w:pStyle w:val="Standard"/>
        <w:spacing w:line="276" w:lineRule="auto"/>
        <w:jc w:val="both"/>
        <w:rPr>
          <w:lang w:val="pl-PL"/>
        </w:rPr>
      </w:pPr>
    </w:p>
    <w:p w:rsidR="00137533" w:rsidRDefault="00D138FD">
      <w:pPr>
        <w:pStyle w:val="txtzodpycha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kryteria na poszczególne oceny:</w:t>
      </w:r>
    </w:p>
    <w:p w:rsidR="00137533" w:rsidRDefault="00137533">
      <w:pPr>
        <w:pStyle w:val="txtzodpycha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533" w:rsidRDefault="00D138FD">
      <w:pPr>
        <w:pStyle w:val="txtzodpycha"/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dopuszczająca (wymagania konieczne):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posługiwanie się podstawowym zakresem struktur </w:t>
      </w:r>
      <w:r>
        <w:rPr>
          <w:rFonts w:ascii="Times New Roman" w:hAnsi="Times New Roman" w:cs="Times New Roman"/>
          <w:sz w:val="24"/>
          <w:szCs w:val="24"/>
        </w:rPr>
        <w:t>gramatycznych i leksyki;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ograniczanie wypowiedzi do podstawowych reakcji dnia codziennego;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samodzielne napisanie kilku zdań na podstawie omawianego tematu lekcji;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wykonywanie prostych ćwiczeń według podanego wzoru z pomocą nauczyciela;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reprodukow</w:t>
      </w:r>
      <w:r>
        <w:rPr>
          <w:rFonts w:ascii="Times New Roman" w:hAnsi="Times New Roman" w:cs="Times New Roman"/>
          <w:sz w:val="24"/>
          <w:szCs w:val="24"/>
        </w:rPr>
        <w:t>anie prostego tekstu z dopuszczalnymi błędami leksykalnymi i gramatycznymi.</w:t>
      </w:r>
    </w:p>
    <w:p w:rsidR="00137533" w:rsidRDefault="00137533">
      <w:pPr>
        <w:pStyle w:val="txtzodpycha"/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533" w:rsidRDefault="00D138FD">
      <w:pPr>
        <w:pStyle w:val="txtzodpycha"/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dostateczna (wymagania podstawowe):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rozumienie oraz reprodukowanie tekstu o niskim stopniu trudności bez pomocy nauczyciela;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stosowanie słownictwa w zakresie podstawowy</w:t>
      </w:r>
      <w:r>
        <w:rPr>
          <w:rFonts w:ascii="Times New Roman" w:hAnsi="Times New Roman" w:cs="Times New Roman"/>
          <w:sz w:val="24"/>
          <w:szCs w:val="24"/>
        </w:rPr>
        <w:t>m;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wypowiadanie się na tematy związane ze sprawami życia codziennego;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podejmowanie prób wypowiadania się na tematy bardziej złożone.</w:t>
      </w:r>
    </w:p>
    <w:p w:rsidR="00137533" w:rsidRDefault="00137533">
      <w:pPr>
        <w:pStyle w:val="txtzodpycha"/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533" w:rsidRDefault="00D138FD">
      <w:pPr>
        <w:pStyle w:val="txtzodpycha"/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dobra (wymagania rozszerzające):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popełnianie nieznacznych błędów leksykalnych i gramatycznych w zakresie prog</w:t>
      </w:r>
      <w:r>
        <w:rPr>
          <w:rFonts w:ascii="Times New Roman" w:hAnsi="Times New Roman" w:cs="Times New Roman"/>
          <w:sz w:val="24"/>
          <w:szCs w:val="24"/>
        </w:rPr>
        <w:t>ramu nauczania w danej klasie;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umiejętne nawiązywanie i podtrzymywanie rozmowy;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swobodne wypowiadanie się na tematy z życia codziennego oraz podejmowanie próby wyrażania swojej opinii na temat niektórych bardziej złożonych zagadnień;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rozumienie teks</w:t>
      </w:r>
      <w:r>
        <w:rPr>
          <w:rFonts w:ascii="Times New Roman" w:hAnsi="Times New Roman" w:cs="Times New Roman"/>
          <w:sz w:val="24"/>
          <w:szCs w:val="24"/>
        </w:rPr>
        <w:t>tu czytanego i ze słuchu ze sporadycznym użyciem słownika.</w:t>
      </w:r>
    </w:p>
    <w:p w:rsidR="00137533" w:rsidRDefault="00137533">
      <w:pPr>
        <w:pStyle w:val="txtzodpycha"/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533" w:rsidRDefault="00D138FD">
      <w:pPr>
        <w:pStyle w:val="txtzodpycha"/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bardzo dobra (wymagania dopełniające):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bardzo dobre opanowanie słownictwa i struktur gramatycznych w zakresie programu danej klasy;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>–</w:t>
      </w:r>
      <w:r w:rsidR="00C04C62">
        <w:rPr>
          <w:rStyle w:val="BookAntiqua9pt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umiejętne nawiązywanie i podtrzymywanie rozmowy;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wypowiadanie się na trudniejsze, bardziej złożone tematy;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wypowiadanie własnego zdania, opinii i ich uzasadnianie na podstawie przeczytanego tekstu lub przerobionego zagadnienia tematycznego, zabieranie w naturalny sposób głosu w dyskusji;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>–</w:t>
      </w:r>
      <w:r w:rsidR="00C04C62">
        <w:rPr>
          <w:rStyle w:val="BookAntiqua9p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rozumienie </w:t>
      </w:r>
      <w:r>
        <w:rPr>
          <w:rFonts w:ascii="Times New Roman" w:hAnsi="Times New Roman" w:cs="Times New Roman"/>
          <w:sz w:val="24"/>
          <w:szCs w:val="24"/>
        </w:rPr>
        <w:t>tekstu czytanego i słyszanego przy minimalnym użyciu słownika.</w:t>
      </w:r>
    </w:p>
    <w:p w:rsidR="00137533" w:rsidRDefault="00137533">
      <w:pPr>
        <w:pStyle w:val="txtzodpycha"/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533" w:rsidRDefault="00D138FD">
      <w:pPr>
        <w:pStyle w:val="txtzodpycha"/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celująca (wymagania wykraczające):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>–</w:t>
      </w:r>
      <w:r w:rsidR="00C04C62">
        <w:rPr>
          <w:rStyle w:val="BookAntiqua9p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spełnienie wymagań dopełniających;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>–</w:t>
      </w:r>
      <w:r w:rsidR="00C04C62">
        <w:rPr>
          <w:rStyle w:val="BookAntiqua9p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posługiwanie się rozbudowaną leksyką i frazeologią;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wypowiadanie własnego zdania, opinii, sądu na dowolny temat i uzasadnianie ich;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 xml:space="preserve">– </w:t>
      </w:r>
      <w:r w:rsidR="00C04C62">
        <w:rPr>
          <w:rStyle w:val="BookAntiqua9p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rozumienie tekstów czytanych i słuchanych bez pomocy słownika;</w:t>
      </w:r>
    </w:p>
    <w:p w:rsidR="00137533" w:rsidRDefault="00D138FD">
      <w:pPr>
        <w:pStyle w:val="txtzodpycha"/>
        <w:spacing w:before="0" w:line="276" w:lineRule="auto"/>
        <w:jc w:val="both"/>
      </w:pPr>
      <w:r>
        <w:rPr>
          <w:rStyle w:val="BookAntiqua9pt"/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reagowanie w swobodny sposób w sytuacjach dnia codzie</w:t>
      </w:r>
      <w:r>
        <w:rPr>
          <w:rFonts w:ascii="Times New Roman" w:hAnsi="Times New Roman" w:cs="Times New Roman"/>
          <w:sz w:val="24"/>
          <w:szCs w:val="24"/>
        </w:rPr>
        <w:t>nnego.</w:t>
      </w:r>
    </w:p>
    <w:p w:rsidR="00137533" w:rsidRDefault="00137533">
      <w:pPr>
        <w:pStyle w:val="txtzodpycha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533" w:rsidRDefault="00D138FD">
      <w:pPr>
        <w:pStyle w:val="txtzodpycha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oceniania z przedmiotu powinny być zgodne z wewnątrzszkolnymi zasadami oceniania.</w:t>
      </w:r>
    </w:p>
    <w:sectPr w:rsidR="00137533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FD" w:rsidRDefault="00D138FD">
      <w:r>
        <w:separator/>
      </w:r>
    </w:p>
  </w:endnote>
  <w:endnote w:type="continuationSeparator" w:id="0">
    <w:p w:rsidR="00D138FD" w:rsidRDefault="00D1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FD" w:rsidRDefault="00D138FD">
      <w:r>
        <w:rPr>
          <w:color w:val="000000"/>
        </w:rPr>
        <w:separator/>
      </w:r>
    </w:p>
  </w:footnote>
  <w:footnote w:type="continuationSeparator" w:id="0">
    <w:p w:rsidR="00D138FD" w:rsidRDefault="00D13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37533"/>
    <w:rsid w:val="00137533"/>
    <w:rsid w:val="00C04C62"/>
    <w:rsid w:val="00D1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A218F-A874-445E-86DB-83C3832C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xtzodpycha">
    <w:name w:val="txt z odpycha"/>
    <w:pPr>
      <w:spacing w:before="170"/>
    </w:pPr>
    <w:rPr>
      <w:rFonts w:ascii="Book Antiqua" w:eastAsia="Times New Roman" w:hAnsi="Book Antiqua" w:cs="Book Antiqua"/>
      <w:sz w:val="18"/>
      <w:szCs w:val="20"/>
      <w:lang w:val="pl-PL" w:bidi="ar-SA"/>
    </w:rPr>
  </w:style>
  <w:style w:type="character" w:customStyle="1" w:styleId="BookAntiqua9pt">
    <w:name w:val="BookAntiqua 9pt"/>
    <w:rPr>
      <w:rFonts w:ascii="Book Antiqua" w:eastAsia="Book Antiqua" w:hAnsi="Book Antiqua" w:cs="Book Antiqua"/>
      <w:sz w:val="18"/>
      <w:lang w:val="pl-PL"/>
    </w:rPr>
  </w:style>
  <w:style w:type="character" w:customStyle="1" w:styleId="Internetlink">
    <w:name w:val="Internet link"/>
    <w:rPr>
      <w:rFonts w:cs="Times New Roman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0-06-2015&amp;qplikid=1#P1A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wo.vulcan.edu.pl/przegdok.asp?qdatprz=20-06-2015&amp;qplikid=1#P1A6" TargetMode="External"/><Relationship Id="rId12" Type="http://schemas.openxmlformats.org/officeDocument/2006/relationships/hyperlink" Target="http://www.prawo.vulcan.edu.pl/przegdok.asp?qdatprz=20-06-2015&amp;qplikid=1#P1A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wo.vulcan.edu.pl/przegdok.asp?qdatprz=20-06-2015&amp;qplikid=1#P1A6" TargetMode="External"/><Relationship Id="rId11" Type="http://schemas.openxmlformats.org/officeDocument/2006/relationships/hyperlink" Target="http://www.prawo.vulcan.edu.pl/przegdok.asp?qdatprz=20-06-2015&amp;qplikid=1#P1A6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prawo.vulcan.edu.pl/przegdok.asp?qdatprz=20-06-2015&amp;qplikid=1#P1A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awo.vulcan.edu.pl/przegdok.asp?qdatprz=20-06-2015&amp;qplikid=1#P1A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Dolnośląska Biblioteka Pedagogiczna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Małyga</dc:creator>
  <cp:lastModifiedBy>Magdalena Malyga</cp:lastModifiedBy>
  <cp:revision>2</cp:revision>
  <dcterms:created xsi:type="dcterms:W3CDTF">2019-09-06T15:16:00Z</dcterms:created>
  <dcterms:modified xsi:type="dcterms:W3CDTF">2019-09-06T15:16:00Z</dcterms:modified>
</cp:coreProperties>
</file>